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简体" w:hAnsi="Calibri" w:eastAsia="方正小标宋简体" w:cs="Times New Roman"/>
          <w:spacing w:val="-1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pacing w:val="-12"/>
          <w:sz w:val="44"/>
          <w:szCs w:val="44"/>
          <w:lang w:eastAsia="zh-CN"/>
        </w:rPr>
        <w:t>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ascii="黑体" w:hAnsi="黑体" w:eastAsia="黑体"/>
          <w:spacing w:val="-12"/>
          <w:sz w:val="32"/>
          <w:szCs w:val="32"/>
        </w:rPr>
        <w:t>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酸价主要反映食品中的油脂酸败程度。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</w:rPr>
        <w:t>酸价超标会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产生</w:t>
      </w:r>
      <w:r>
        <w:rPr>
          <w:rFonts w:ascii="Times New Roman" w:hAnsi="Times New Roman" w:eastAsia="仿宋_GB2312" w:cs="Times New Roman"/>
          <w:sz w:val="32"/>
          <w:szCs w:val="32"/>
        </w:rPr>
        <w:t>哈喇味。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糕点、面包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7099-2015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ascii="Times New Roman" w:hAnsi="Times New Roman" w:eastAsia="仿宋_GB2312" w:cs="Times New Roman"/>
          <w:sz w:val="32"/>
          <w:szCs w:val="32"/>
        </w:rPr>
        <w:t>中酸价（以脂肪计）的最大限量值为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mg/g。酸价超标的原因，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可能是生产企业采购的原料中酸价超标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也可能是产品储藏运输条件不当。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592" w:firstLineChars="200"/>
        <w:rPr>
          <w:rFonts w:ascii="Times New Roman" w:hAnsi="Times New Roman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pacing w:val="-12"/>
          <w:sz w:val="32"/>
          <w:szCs w:val="32"/>
        </w:rPr>
        <w:t>氨基酸态氮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仿宋_GB2312"/>
          <w:spacing w:val="-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氨基酸态氮是酱油的特征性品质指标之一。</w:t>
      </w:r>
      <w:r>
        <w:rPr>
          <w:rFonts w:hint="eastAsia" w:ascii="Times New Roman" w:hAnsi="Times New Roman" w:eastAsia="仿宋_GB2312"/>
          <w:sz w:val="32"/>
          <w:szCs w:val="32"/>
        </w:rPr>
        <w:t>该产品</w:t>
      </w:r>
      <w:r>
        <w:rPr>
          <w:rFonts w:ascii="Times New Roman" w:hAnsi="Times New Roman" w:eastAsia="仿宋_GB2312"/>
          <w:sz w:val="32"/>
          <w:szCs w:val="32"/>
        </w:rPr>
        <w:t>标签明示值</w:t>
      </w:r>
      <w:r>
        <w:rPr>
          <w:rFonts w:hint="eastAsia" w:ascii="Times New Roman" w:hAnsi="Times New Roman" w:eastAsia="仿宋_GB2312"/>
          <w:sz w:val="32"/>
          <w:szCs w:val="32"/>
        </w:rPr>
        <w:t>标示</w:t>
      </w:r>
      <w:r>
        <w:rPr>
          <w:rFonts w:ascii="Times New Roman" w:hAnsi="Times New Roman" w:eastAsia="仿宋_GB2312"/>
          <w:sz w:val="32"/>
          <w:szCs w:val="32"/>
        </w:rPr>
        <w:t>，氨基酸态氮含量不低于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0.3</w:t>
      </w:r>
      <w:r>
        <w:rPr>
          <w:rFonts w:ascii="Times New Roman" w:hAnsi="Times New Roman" w:eastAsia="仿宋_GB2312"/>
          <w:sz w:val="32"/>
          <w:szCs w:val="32"/>
        </w:rPr>
        <w:t xml:space="preserve"> g/100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酱油中氨基酸态氮不合格，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其</w:t>
      </w:r>
      <w:r>
        <w:rPr>
          <w:rFonts w:ascii="Times New Roman" w:hAnsi="Times New Roman" w:eastAsia="仿宋_GB2312"/>
          <w:kern w:val="2"/>
          <w:sz w:val="32"/>
          <w:szCs w:val="32"/>
        </w:rPr>
        <w:t>原因可能是产品生产工艺不符合标准要求，未达到要求发酵的时间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；或者是</w:t>
      </w:r>
      <w:r>
        <w:rPr>
          <w:rFonts w:ascii="Times New Roman" w:hAnsi="Times New Roman" w:eastAsia="仿宋_GB2312"/>
          <w:kern w:val="2"/>
          <w:sz w:val="32"/>
          <w:szCs w:val="32"/>
        </w:rPr>
        <w:t>产品配方缺陷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的问题</w:t>
      </w:r>
      <w:r>
        <w:rPr>
          <w:rFonts w:ascii="Times New Roman" w:hAnsi="Times New Roman" w:eastAsia="仿宋_GB2312"/>
          <w:kern w:val="2"/>
          <w:sz w:val="32"/>
          <w:szCs w:val="32"/>
        </w:rPr>
        <w:t>；也可能是酿造酱油产品本身等级较低，企业为增加销量违规标注高等级（酿造酱油分为特级、一级、二级、三级）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的问题</w:t>
      </w:r>
      <w:r>
        <w:rPr>
          <w:rFonts w:ascii="Times New Roman" w:hAnsi="Times New Roman" w:eastAsia="仿宋_GB2312"/>
          <w:kern w:val="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氨基酸态氮不合格，主要会影响酱油产品的风味。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</w:t>
      </w:r>
      <w:r>
        <w:rPr>
          <w:rFonts w:ascii="黑体" w:hAnsi="黑体" w:eastAsia="黑体" w:cs="Times New Roman"/>
          <w:sz w:val="32"/>
          <w:szCs w:val="32"/>
        </w:rPr>
        <w:t>过氧化值</w:t>
      </w:r>
      <w:r>
        <w:rPr>
          <w:rFonts w:hint="eastAsia" w:ascii="黑体" w:hAnsi="黑体" w:eastAsia="黑体" w:cs="Times New Roman"/>
          <w:sz w:val="32"/>
          <w:szCs w:val="32"/>
        </w:rPr>
        <w:t>（以脂肪计）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过氧化值主要反映产品中油脂被氧化程度。《食品安全国家标准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2015）中规定，糕点中过氧化值（以脂肪计）的最大限量值为0.25g/100g。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糕点中</w:t>
      </w:r>
      <w:r>
        <w:rPr>
          <w:rFonts w:ascii="Times New Roman" w:hAnsi="Times New Roman" w:eastAsia="仿宋_GB2312" w:cs="Times New Roman"/>
          <w:sz w:val="32"/>
          <w:szCs w:val="32"/>
        </w:rPr>
        <w:t>过氧化值超标的原因，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可能是产品储存条件控制不当，导致油脂过度氧化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也可能是原料储存不当，导致脂肪过度氧化，使得终产品过氧化值超标。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四、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总酸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总酸是食醋的品质指标，反映其特色的重要特征性指标之一。对酿造食醋来说，酸度越高说明发酵程度越高，食醋的酸味也就越浓，质量也就越好。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按照该产品标签明示值中规定，食醋中总酸最小限量值为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g/100mL</w:t>
      </w:r>
      <w:r>
        <w:rPr>
          <w:rFonts w:ascii="Times New Roman" w:hAnsi="Times New Roman" w:eastAsia="仿宋_GB2312" w:cs="Times New Roman"/>
          <w:sz w:val="32"/>
          <w:szCs w:val="32"/>
        </w:rPr>
        <w:t>。总酸含量未达标的原因，可能是生产过程工艺控制不严或未按标准执行，产品与标签标注等级不匹配等造成。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黄曲霉毒素</w:t>
      </w:r>
      <w:r>
        <w:rPr>
          <w:rFonts w:ascii="Times New Roman" w:hAnsi="Times New Roman" w:eastAsia="黑体" w:cs="Times New Roman"/>
          <w:sz w:val="32"/>
          <w:szCs w:val="32"/>
        </w:rPr>
        <w:t>B</w:t>
      </w:r>
      <w:r>
        <w:rPr>
          <w:rFonts w:ascii="Times New Roman" w:hAnsi="Times New Roman" w:eastAsia="黑体" w:cs="Times New Roman"/>
          <w:sz w:val="32"/>
          <w:szCs w:val="32"/>
          <w:vertAlign w:val="subscript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黄曲霉毒素B</w:t>
      </w:r>
      <w:r>
        <w:rPr>
          <w:rFonts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是一种强致癌性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真菌毒素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。食用黄曲霉毒素B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超标的食品，可能对肝脏造成损害。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食品中真菌毒素限量》（GB 2761-2017）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规定，黄曲霉毒素B</w:t>
      </w:r>
      <w:r>
        <w:rPr>
          <w:rFonts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的最大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限量值为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μg/kg。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芝麻酱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黄曲霉毒素B</w:t>
      </w:r>
      <w:r>
        <w:rPr>
          <w:rFonts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超标的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原因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，可能是生产企业使用的原料因储存条件不当产生了黄曲霉毒素B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也可能是生产加工过程中卫生条件控制不严格；还可能与产品包装密封不严、储运条件控制不当等有关。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Times New Roman"/>
          <w:sz w:val="32"/>
          <w:szCs w:val="32"/>
        </w:rPr>
        <w:t>铜绿假单胞菌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铜绿假单胞菌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又名绿脓杆菌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是一种常见的革兰氏阴性杆菌，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广泛分布于水、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食品以及医院等环境中。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对于抵抗力较弱的人群存在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健康风险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，容易引起急性肠道炎、脑膜炎、败血症和皮肤炎症等疾病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包装饮用水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中铜绿假单胞菌超标可能是源水防护不当，水体受到污染；生产过程中卫生控制不严格，如从业人员未经消毒的手直接与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或容器内壁接触；或者是包装材料清洗消毒有缺陷所致。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七、菌落总数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一个样品的5次检测结果均不得超过100000CFU/g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且至少3次检测结果不超过1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；《食品安全国家标准 熟肉制品》（GB 2726-2016）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肉制品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一个样品的5次检测结果均不得超过1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00000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且至少3次检测结果不超过1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CFU/g。菌落总数超标的原因，可能是个别企业未按要求严格控制生产加工过</w:t>
      </w:r>
      <w:r>
        <w:rPr>
          <w:rFonts w:ascii="Times New Roman" w:hAnsi="Times New Roman" w:eastAsia="仿宋_GB2312" w:cs="Times New Roman"/>
          <w:sz w:val="32"/>
          <w:szCs w:val="32"/>
        </w:rPr>
        <w:t>程的卫生条件，或者包装容器清洗消毒不到位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还有可能与产品包装密封不严，储运条件控制不当等有关。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八、</w:t>
      </w:r>
      <w:r>
        <w:rPr>
          <w:rFonts w:ascii="黑体" w:hAnsi="黑体" w:eastAsia="黑体" w:cs="Times New Roman"/>
          <w:sz w:val="32"/>
          <w:szCs w:val="32"/>
        </w:rPr>
        <w:t>苯甲酸及其钠盐（以苯甲酸计）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苯甲酸及其钠盐（以苯甲酸计）是食品工业中常用的一种防腐剂，对霉菌、酵母和细菌有较好的抑制作用。长期摄入检出苯甲酸及其钠盐的食品，可能对肝脏功能产生一定的损害。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2014）中规定，苯甲酸及其钠盐在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水果制品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使用量不得超过0.5g/kg，在豆制品中不得使用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水果制品、豆制品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检出</w:t>
      </w:r>
      <w:r>
        <w:rPr>
          <w:rFonts w:ascii="Times New Roman" w:hAnsi="Times New Roman" w:eastAsia="仿宋_GB2312" w:cs="Times New Roman"/>
          <w:sz w:val="32"/>
          <w:szCs w:val="32"/>
        </w:rPr>
        <w:t>苯甲酸及其钠盐的原因，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可能是生产企业为延长产品保质期，或者弥补产品生产过程中卫生条件不佳而超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限量、超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范围使用。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九、</w:t>
      </w:r>
      <w:r>
        <w:rPr>
          <w:rFonts w:ascii="黑体" w:hAnsi="黑体" w:eastAsia="黑体" w:cs="Times New Roman"/>
          <w:sz w:val="32"/>
          <w:szCs w:val="32"/>
        </w:rPr>
        <w:t>山梨酸及其钾盐（以山梨酸计）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山梨酸及其钾盐是食品添加剂中防腐剂的一种。《食品安全国家标准 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2014）中规定，山梨酸及其钾盐在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豆制品中不得使用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豆制品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中山梨酸及其钾盐超标的原因，可能是生产企业为延长产品保质期，从而超限量使用相关食品添加剂。</w:t>
      </w:r>
      <w:r>
        <w:rPr>
          <w:rFonts w:ascii="Times New Roman" w:hAnsi="Times New Roman" w:eastAsia="仿宋_GB2312" w:cs="Times New Roman"/>
          <w:sz w:val="32"/>
          <w:szCs w:val="32"/>
        </w:rPr>
        <w:t>长期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</w:t>
      </w:r>
      <w:r>
        <w:rPr>
          <w:rFonts w:ascii="Times New Roman" w:hAnsi="Times New Roman" w:eastAsia="仿宋_GB2312" w:cs="Times New Roman"/>
          <w:sz w:val="32"/>
          <w:szCs w:val="32"/>
        </w:rPr>
        <w:t>用山梨酸超标的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方便食品</w:t>
      </w:r>
      <w:r>
        <w:rPr>
          <w:rFonts w:ascii="Times New Roman" w:hAnsi="Times New Roman" w:eastAsia="仿宋_GB2312" w:cs="Times New Roman"/>
          <w:sz w:val="32"/>
          <w:szCs w:val="32"/>
        </w:rPr>
        <w:t>，可能对人体的健康造成损害。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Times New Roman"/>
          <w:sz w:val="32"/>
          <w:szCs w:val="32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脱氢乙酸及其钠盐作为防腐剂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被广泛用于食品生产领域</w:t>
      </w:r>
      <w:r>
        <w:rPr>
          <w:rFonts w:ascii="Times New Roman" w:hAnsi="Times New Roman" w:eastAsia="仿宋_GB2312" w:cs="Times New Roman"/>
          <w:sz w:val="32"/>
          <w:szCs w:val="32"/>
        </w:rPr>
        <w:t>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2014）中规定，脱氢乙酸及其钠盐在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饮料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不得使用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中脱氢乙酸及其钠盐超标</w:t>
      </w:r>
      <w:r>
        <w:rPr>
          <w:rFonts w:ascii="Times New Roman" w:hAnsi="Times New Roman" w:eastAsia="仿宋_GB2312" w:cs="Times New Roman"/>
          <w:sz w:val="32"/>
          <w:szCs w:val="32"/>
        </w:rPr>
        <w:t>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为延长食品保质期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范围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使用相关食品添加剂</w:t>
      </w:r>
      <w:r>
        <w:rPr>
          <w:rFonts w:ascii="Times New Roman" w:hAnsi="Times New Roman" w:eastAsia="仿宋_GB2312" w:cs="Times New Roman"/>
          <w:sz w:val="32"/>
          <w:szCs w:val="32"/>
        </w:rPr>
        <w:t>。长期食用脱氢乙酸及其钠盐超标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的食品</w:t>
      </w:r>
      <w:r>
        <w:rPr>
          <w:rFonts w:ascii="Times New Roman" w:hAnsi="Times New Roman" w:eastAsia="仿宋_GB2312" w:cs="Times New Roman"/>
          <w:sz w:val="32"/>
          <w:szCs w:val="32"/>
        </w:rPr>
        <w:t>，可能对人体健康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十一、甲拌磷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甲拌磷是一种高毒的内吸性杀虫剂、杀螨剂，具有触杀、胃毒、熏蒸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作用。《食品安全国家标准 食品中农药最大残留限量》（GB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2763—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芹菜</w:t>
      </w:r>
      <w:r>
        <w:rPr>
          <w:rFonts w:ascii="Times New Roman" w:hAnsi="Times New Roman" w:eastAsia="仿宋_GB2312" w:cs="Times New Roman"/>
          <w:sz w:val="32"/>
          <w:szCs w:val="32"/>
        </w:rPr>
        <w:t>中甲拌磷的最大残留限量为0.01mg/kg。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芹菜</w:t>
      </w:r>
      <w:r>
        <w:rPr>
          <w:rFonts w:ascii="Times New Roman" w:hAnsi="Times New Roman" w:eastAsia="仿宋_GB2312" w:cs="Times New Roman"/>
          <w:sz w:val="32"/>
          <w:szCs w:val="32"/>
        </w:rPr>
        <w:t>中甲拌磷超标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从而违规使用或滥用农药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十二、灭蝇胺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</w:pPr>
      <w:r>
        <w:rPr>
          <w:rFonts w:ascii="Times New Roman" w:hAnsi="Times New Roman" w:eastAsia="仿宋_GB2312" w:cs="Times New Roman"/>
          <w:sz w:val="32"/>
          <w:szCs w:val="32"/>
        </w:rPr>
        <w:t>灭蝇胺又名环丙氨嗪，为一种新型高效、低毒、含氮杂环类杀虫剂，是目前双翅目昆虫病虫害防治效果较好的生态农药。《食品安全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青豆角</w:t>
      </w:r>
      <w:r>
        <w:rPr>
          <w:rFonts w:ascii="Times New Roman" w:hAnsi="Times New Roman" w:eastAsia="仿宋_GB2312" w:cs="Times New Roman"/>
          <w:sz w:val="32"/>
          <w:szCs w:val="32"/>
        </w:rPr>
        <w:t>中灭蝇胺的最大残留限量为0.5mg/kg。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青豆角</w:t>
      </w:r>
      <w:r>
        <w:rPr>
          <w:rFonts w:ascii="Times New Roman" w:hAnsi="Times New Roman" w:eastAsia="仿宋_GB2312" w:cs="Times New Roman"/>
          <w:sz w:val="32"/>
          <w:szCs w:val="32"/>
        </w:rPr>
        <w:t>中灭蝇胺超标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z w:val="32"/>
          <w:szCs w:val="32"/>
        </w:rPr>
        <w:t>违规使用或滥用农药。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/>
          <w:sz w:val="32"/>
          <w:szCs w:val="32"/>
        </w:rPr>
        <w:t>磺胺类（总量）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磺胺类药物是一种人工合成的抗菌谱较广、性质稳定、使用简便的抗菌药，对大多数革兰氏阳性菌和阴性菌都有较强的抑制作用。《食品安全国家标准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，磺胺类（总量）</w:t>
      </w:r>
      <w:r>
        <w:rPr>
          <w:rFonts w:ascii="Times New Roman" w:hAnsi="Times New Roman" w:eastAsia="仿宋_GB2312" w:cs="Times New Roman"/>
          <w:sz w:val="32"/>
          <w:szCs w:val="32"/>
        </w:rPr>
        <w:t>在产蛋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</w:t>
      </w:r>
      <w:r>
        <w:rPr>
          <w:rFonts w:ascii="Times New Roman" w:hAnsi="Times New Roman" w:eastAsia="仿宋_GB2312" w:cs="Times New Roman"/>
          <w:sz w:val="32"/>
          <w:szCs w:val="32"/>
        </w:rPr>
        <w:t>中禁用（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鹌鹑</w:t>
      </w:r>
      <w:r>
        <w:rPr>
          <w:rFonts w:ascii="Times New Roman" w:hAnsi="Times New Roman" w:eastAsia="仿宋_GB2312" w:cs="Times New Roman"/>
          <w:sz w:val="32"/>
          <w:szCs w:val="32"/>
        </w:rPr>
        <w:t>蛋中不得检出）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。磺胺类超标的原因，可能是养殖户在养殖过程中违规使用相关兽药。摄入磺胺类（总量）超标的食品，可能引起皮疹、药热等过敏反应。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十四、</w:t>
      </w:r>
      <w:r>
        <w:rPr>
          <w:rFonts w:ascii="黑体" w:hAnsi="黑体" w:eastAsia="黑体" w:cs="Times New Roman"/>
          <w:sz w:val="32"/>
          <w:szCs w:val="32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》（GB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31650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中规定，恩诺沙星（以恩诺沙星和环丙沙星之和计）在牛、羊、猪、兔、禽和其他动物的肌肉中最高残留限量为100μg/kg。水产品中恩诺沙星超标的原因，可能是养殖户在养殖过程中违规使用相关兽药。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十五、</w:t>
      </w:r>
      <w:r>
        <w:rPr>
          <w:rFonts w:ascii="Times New Roman" w:hAnsi="Times New Roman" w:eastAsia="黑体" w:cs="Times New Roman"/>
          <w:sz w:val="32"/>
          <w:szCs w:val="32"/>
        </w:rPr>
        <w:t>氧氟沙星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 第2292号）中规定，在食品动物中停止使用氧氟沙星（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食品动物中不得检出</w:t>
      </w:r>
      <w:r>
        <w:rPr>
          <w:rFonts w:ascii="Times New Roman" w:hAnsi="Times New Roman" w:eastAsia="仿宋_GB2312" w:cs="Times New Roman"/>
          <w:sz w:val="32"/>
          <w:szCs w:val="32"/>
        </w:rPr>
        <w:t>）。淡水鱼中检出氧氟沙星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，可能是养殖户在养殖过程中违规使用相关兽药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十六、</w:t>
      </w:r>
      <w:r>
        <w:rPr>
          <w:rFonts w:ascii="黑体" w:hAnsi="黑体" w:eastAsia="黑体" w:cs="Times New Roman"/>
          <w:sz w:val="32"/>
          <w:szCs w:val="32"/>
        </w:rPr>
        <w:t>氟苯尼考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氟苯尼考又称氟甲砜霉素，是农业部批准使用的动物专用抗菌药，主要用于敏感细菌所致的猪、鸡、鱼的细菌性疾病。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》（GB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31650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中规定，氟苯尼考在产蛋鸡中禁用（鸡蛋中不得检出）。鸡蛋中检出氟苯尼考的原因，可能是养殖户在养殖过程中违规使用相关兽药。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75694D9F-2722-D906-8A52-A35F40C75D84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1959ADFE-8C0E-DD75-8A52-A35FA352E0E4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3" w:fontKey="{2699EB4A-F752-6710-8A52-A35F53E8F123}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2DB018F"/>
    <w:rsid w:val="02E352EB"/>
    <w:rsid w:val="04111918"/>
    <w:rsid w:val="06652A1F"/>
    <w:rsid w:val="068B43EA"/>
    <w:rsid w:val="06B847E4"/>
    <w:rsid w:val="0E4C01EB"/>
    <w:rsid w:val="10993B80"/>
    <w:rsid w:val="10AA5D46"/>
    <w:rsid w:val="11993774"/>
    <w:rsid w:val="12F62CFD"/>
    <w:rsid w:val="1370598A"/>
    <w:rsid w:val="19946C41"/>
    <w:rsid w:val="1C42171A"/>
    <w:rsid w:val="1C527D94"/>
    <w:rsid w:val="247D2A28"/>
    <w:rsid w:val="24882C4D"/>
    <w:rsid w:val="25037DE1"/>
    <w:rsid w:val="29707379"/>
    <w:rsid w:val="32883F5F"/>
    <w:rsid w:val="333D4B60"/>
    <w:rsid w:val="35C10289"/>
    <w:rsid w:val="3AB60DA9"/>
    <w:rsid w:val="3D4D78DE"/>
    <w:rsid w:val="3DF90DFB"/>
    <w:rsid w:val="3E8C768C"/>
    <w:rsid w:val="3F6612C6"/>
    <w:rsid w:val="445E374D"/>
    <w:rsid w:val="448639BB"/>
    <w:rsid w:val="47380A08"/>
    <w:rsid w:val="480F274F"/>
    <w:rsid w:val="486D3622"/>
    <w:rsid w:val="48E77F3C"/>
    <w:rsid w:val="4C825B89"/>
    <w:rsid w:val="516B6387"/>
    <w:rsid w:val="522975CB"/>
    <w:rsid w:val="53D74883"/>
    <w:rsid w:val="59071C4E"/>
    <w:rsid w:val="5A6E3FE3"/>
    <w:rsid w:val="63867CCA"/>
    <w:rsid w:val="692D75F7"/>
    <w:rsid w:val="6C713BD5"/>
    <w:rsid w:val="6C723168"/>
    <w:rsid w:val="6D723E17"/>
    <w:rsid w:val="6E7B59E6"/>
    <w:rsid w:val="6F84491B"/>
    <w:rsid w:val="74093B27"/>
    <w:rsid w:val="799C7A6A"/>
    <w:rsid w:val="79AC049B"/>
    <w:rsid w:val="7A322781"/>
    <w:rsid w:val="7B552996"/>
    <w:rsid w:val="7B744040"/>
    <w:rsid w:val="7DC9691D"/>
    <w:rsid w:val="7E635885"/>
    <w:rsid w:val="FF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2019-10-09T17:13:00Z</dcterms:created>
  <dc:creator>庄秀飞</dc:creator>
  <cp:lastModifiedBy>yonny</cp:lastModifiedBy>
  <cp:lastPrinted>2020-10-22T09:28:00Z</cp:lastPrinted>
  <dcterms:modified xsi:type="dcterms:W3CDTF">2020-11-05T09:16:58Z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