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ind w:firstLine="560" w:firstLineChars="200"/>
        <w:jc w:val="center"/>
        <w:rPr>
          <w:rFonts w:hint="eastAsia" w:ascii="仿宋_GB2312" w:hAnsi="仿宋" w:eastAsia="仿宋_GB2312"/>
          <w:b w:val="0"/>
          <w:bCs w:val="0"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" w:eastAsia="仿宋_GB2312"/>
          <w:b w:val="0"/>
          <w:bCs w:val="0"/>
          <w:color w:val="000000"/>
          <w:sz w:val="28"/>
          <w:szCs w:val="28"/>
          <w:lang w:val="en-US" w:eastAsia="zh-CN"/>
        </w:rPr>
        <w:t>强制性标准项目：</w:t>
      </w:r>
      <w:r>
        <w:rPr>
          <w:rFonts w:hint="eastAsia" w:ascii="仿宋_GB2312" w:hAnsi="仿宋" w:eastAsia="仿宋_GB2312"/>
          <w:b w:val="0"/>
          <w:bCs w:val="0"/>
          <w:color w:val="000000"/>
          <w:sz w:val="28"/>
          <w:szCs w:val="28"/>
        </w:rPr>
        <w:t>标记测试结果</w:t>
      </w:r>
    </w:p>
    <w:bookmarkEnd w:id="0"/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94"/>
        <w:gridCol w:w="1940"/>
        <w:gridCol w:w="830"/>
        <w:gridCol w:w="1132"/>
        <w:gridCol w:w="113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序号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案件编号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样品来源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购买渠道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品牌商标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测试结果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不</w:t>
            </w: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  <w:lang w:val="en-US" w:eastAsia="zh-CN"/>
              </w:rPr>
              <w:t>符合</w:t>
            </w: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EED31O81271401C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通辽市科尔沁区团结路万兴旺灯具店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三雄极光 Pak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EED31O81271402C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赤峰市红山区明英灯饰城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三雄极光 Pak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EED31O81271403C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乌兰察布市集宁区惠利科技有限公司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 xml:space="preserve">OPPLE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EED31O81271404C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乌兰浩特市优童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  <w:lang w:val="en-US" w:eastAsia="zh-CN"/>
              </w:rPr>
              <w:t>学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习用品店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优童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灯具上无额定最高环境温度ta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EED31O81271405C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呼和浩特市光明园迪凯元广场店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目瞳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6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EED31O81271501C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乌海市名创优品万达广场乌海店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MINISO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EED31O81271502C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呼伦贝尔市海拉尔区孩室宝家具店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优洋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1.灯具上无二类灯具的额定电压；2.灯具上无额定最高环境温度；3.无功率因数；4.无光源信息。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8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EED31O81271503C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乌兰察布市集宁区惠利科技有限公司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nimova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9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EED31O81271504C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乌兰察布市维多利荣耀授权体验店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三思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EED31O81271505C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鄂尔多斯市东胜区博泽莱福士灯具销售店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莱福士光电科技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1.无功率因数；2.无光源信息。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EED31O81425901C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赤峰市胜球灯饰广场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OPPLE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EED31O81425902C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呼和浩特市维多利摩尔城博士有成学习桌门店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博士有成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1.无功率因数；2.无光源信息。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EED31O81425903C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instrText xml:space="preserve"> HYPERLINK "https://baike.baidu.com/item/%E5%8C%85%E5%A4%B4%E5%B8%82?fromModule=lemma_inlink" \t "https://baike.baidu.com/item/%E5%86%85%E8%92%99%E5%8F%A4/_blank" </w:instrTex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稀土高新区品一照明经销部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PHILIPS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EED31O81425904C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instrText xml:space="preserve"> HYPERLINK "https://baike.baidu.com/item/%E5%8C%85%E5%A4%B4%E5%B8%82?fromModule=lemma_inlink" \t "https://baike.baidu.com/item/%E5%86%85%E8%92%99%E5%8F%A4/_blank" </w:instrTex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包头百货大楼店护童专卖店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护童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EED31O81425905C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锡林浩特市孩之梦玩具店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QQfamily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EED31O81426001C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instrText xml:space="preserve"> HYPERLINK "https://baike.baidu.com/item/%E5%91%BC%E4%BC%A6%E8%B4%9D%E5%B0%94%E5%B8%82?fromModule=lemma_inlink" \t "https://baike.baidu.com/item/%E5%86%85%E8%92%99%E5%8F%A4/_blank" </w:instrTex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呼伦贝尔市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海拉尔区孩室宝家具店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光明园迪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EED31O81426002C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包头市包头百货大楼店小天才专卖店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大力智能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灯具上无额定最高环境温度ta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EED31O81426003C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包头市青山区创想宝贝文化用品门店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优童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灯具上无额定最高环境温度ta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EED31O81426004C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包头市稀土高新区品一照明经销部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PHILIPS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EED31O81426005C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巴彦淖尔市临河区易淘灯饰门店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BULL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EED31O81463101C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instrText xml:space="preserve"> HYPERLINK "https://baike.baidu.com/item/%E5%85%B4%E5%AE%89%E7%9B%9F?fromModule=lemma_inlink" \t "https://baike.baidu.com/item/%E5%86%85%E8%92%99%E5%8F%A4/_blank" </w:instrTex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兴安盟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内蒙古福锐百货大楼灯饰门店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莱福士光电科技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灯具上无额定最高环境温度ta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EED31O81463102C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鄂尔多斯市康巴什新区恒辉五金销售店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松伟灯饰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1.灯具上无额定最高环境温度ta；2.灯具上无产品型号；3.无功率因数和电源电流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EED31O81463103C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鄂尔多斯市东胜区步步高教育电子产品铁西专卖店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小书童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EED31O81463201C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鄂尔多斯市东胜区步步高教育电子产品铁西专卖店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/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1.灯具上无额定最高环境温度ta；2.灯具上无产品型号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EED31O81463202C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包头市包头百货大楼店护童专卖店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护童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EED31O81463203C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巴彦淖尔市临河区易淘灯饰门店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BULL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EED31O81463204C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锡林浩特市大世界灯具城欧普照明门店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OPPLE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EED31O80938801C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京东平台：广州晶东贸易有限公司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Midea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EED31O80938802C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京东平台：芜湖雷士照明电子商务有限公司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 xml:space="preserve">NVC    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雷士照明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EED31O80938803C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京东平台：广州晶东贸易有限公司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Panasonic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EED31O80938804C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京东平台：广州京东风尚贸易有限公司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Honeywell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灯具上无额定最高环境温度ta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EED31O80938901C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京东平台：光彩年华（北京）家居礼品有限公司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/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1.灯具上无铭牌；2.无光源信息。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EED31O80938902C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京东平台：深圳市健之家科技发展有限公司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孩视宝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EED31O80938903C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天猫平台：上海聚谦贸易有限公司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良亮灯饰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灯具上无额定最高环境温度ta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EED31O80938904C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天猫平台：青岛易来智能科技股份有限公司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/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未发现不符合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C68FC"/>
    <w:rsid w:val="242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2023-02-14T09:27:00Z</dcterms:created>
  <dc:creator>咿呀嘿</dc:creator>
  <cp:lastModifiedBy>咿呀嘿</cp:lastModifiedBy>
  <dcterms:modified xsi:type="dcterms:W3CDTF">2023-02-14T09:28:28Z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