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3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1975"/>
        <w:gridCol w:w="1644"/>
        <w:gridCol w:w="956"/>
        <w:gridCol w:w="1663"/>
        <w:gridCol w:w="16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40款样品使用性能指标测试结果</w:t>
            </w:r>
          </w:p>
          <w:bookmarkEnd w:id="0"/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（按总活性物由高到低排序）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真皮型清洁剂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标称品牌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总活性物含量（%）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光泽增加值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对皮革表面的影响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标识标注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老人头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16.8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无变化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综合型清洁剂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JINYIHOUSE/锦怡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无变化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皇宇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无变化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URGEST.优洁士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无变化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心居客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无变化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能臣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无变化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Newbark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无变化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碧之道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无变化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俏代美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无变化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M&amp;G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无变化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Style w:val="4"/>
                <w:lang w:val="en-US" w:eastAsia="zh-CN" w:bidi="ar"/>
              </w:rPr>
              <w:t>（洗净力）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无变化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不符合（无中文标签）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闪彩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无变化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FLASHCOLOR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无变化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植十八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无变化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美舒洁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无变化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律白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无变化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蜜尚研MESSARYEN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无变化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立白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无变化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highlight w:val="none"/>
                <w:u w:val="none"/>
                <w:lang w:val="en-US" w:eastAsia="zh-CN"/>
              </w:rPr>
              <w:t>（需揭开第一层标签信息在第一底层背面或第二层可见）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水津泉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无变化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zozofree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无变化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不符合（无生产日期）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蓝洁星/LANJIEXING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无变化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GOTO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无变化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标奇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无变化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俏代美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无变化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黛施丽人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无变化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雅艺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无变化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不符合（无执行标准）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芃源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无变化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KINBATA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无变化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爱兰歌娜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无变化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雳白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无变化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抖友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无变化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天堂鸽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无变化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好力星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无变化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立宇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无变化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JAJ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无变化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泰安康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无变化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Style w:val="4"/>
                <w:lang w:val="en-US" w:eastAsia="zh-CN" w:bidi="ar"/>
              </w:rPr>
              <w:t>（白鞋擦）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无变化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不符合（无执行标准，无商标，无生产企业）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承意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无变化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圣洁康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无变化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杜尔·德澳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无变化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iMGZjYWNkZGE4MDJkNWVmMTQ5YzVkNjc4YTZlZjYifQ=="/>
  </w:docVars>
  <w:rsids>
    <w:rsidRoot w:val="11B97AB1"/>
    <w:rsid w:val="11B97A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01"/>
    <w:basedOn w:val="3"/>
    <w:qFormat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2023-11-30T01:12:00Z</dcterms:created>
  <dc:creator>admin</dc:creator>
  <cp:lastModifiedBy>admin</cp:lastModifiedBy>
  <dcterms:modified xsi:type="dcterms:W3CDTF">2023-11-30T01:13:41Z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6EE4402CB69845488224BC8EC1AD3450_11</vt:lpwstr>
  </property>
</Properties>
</file>